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D9" w:rsidRDefault="00FA41D9" w:rsidP="00FA41D9">
      <w:pPr>
        <w:shd w:val="clear" w:color="auto" w:fill="FFFFFF"/>
        <w:jc w:val="center"/>
        <w:textAlignment w:val="baseline"/>
        <w:rPr>
          <w:b/>
          <w:bCs/>
          <w:sz w:val="48"/>
          <w:szCs w:val="48"/>
          <w:bdr w:val="none" w:sz="0" w:space="0" w:color="auto" w:frame="1"/>
        </w:rPr>
      </w:pPr>
      <w:bookmarkStart w:id="0" w:name="_GoBack"/>
      <w:r>
        <w:rPr>
          <w:b/>
          <w:bCs/>
          <w:sz w:val="48"/>
          <w:szCs w:val="48"/>
          <w:bdr w:val="none" w:sz="0" w:space="0" w:color="auto" w:frame="1"/>
        </w:rPr>
        <w:t>ПАМЯТКА !!!</w:t>
      </w:r>
    </w:p>
    <w:p w:rsidR="00FA41D9" w:rsidRPr="007C44E4" w:rsidRDefault="00FA41D9" w:rsidP="00FA41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A41D9" w:rsidRPr="00416470" w:rsidRDefault="00FA41D9" w:rsidP="00FA41D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416470">
        <w:rPr>
          <w:b/>
          <w:bCs/>
          <w:sz w:val="28"/>
          <w:szCs w:val="28"/>
          <w:bdr w:val="none" w:sz="0" w:space="0" w:color="auto" w:frame="1"/>
        </w:rPr>
        <w:t>Действия населения при сигнале: «Внимание всем!»</w:t>
      </w:r>
    </w:p>
    <w:bookmarkEnd w:id="0"/>
    <w:p w:rsidR="00FA41D9" w:rsidRPr="003C6FB1" w:rsidRDefault="00FA41D9" w:rsidP="00FA41D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16470">
        <w:rPr>
          <w:sz w:val="24"/>
          <w:szCs w:val="24"/>
        </w:rPr>
        <w:t>Сигнал «Внимание всем!» подается путем включения электромеханических сирен, специализированных технических средств оповещения, а также других сигнальных средств.</w:t>
      </w:r>
      <w:r>
        <w:rPr>
          <w:sz w:val="24"/>
          <w:szCs w:val="24"/>
        </w:rPr>
        <w:t xml:space="preserve"> </w:t>
      </w:r>
      <w:r w:rsidRPr="00416470">
        <w:rPr>
          <w:sz w:val="24"/>
          <w:szCs w:val="24"/>
        </w:rPr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  <w:r>
        <w:rPr>
          <w:sz w:val="24"/>
          <w:szCs w:val="24"/>
        </w:rPr>
        <w:t xml:space="preserve"> </w:t>
      </w:r>
      <w:r w:rsidRPr="00416470">
        <w:rPr>
          <w:sz w:val="24"/>
          <w:szCs w:val="24"/>
        </w:rPr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населения.В местах, где из-за удаленности не слышно звука сирен и нет громкоговорителей, сигнал «Внимание всем!» и речевую информацию будут передавать специальные автомобили, оснащенные системой громкоговорящей связи.</w:t>
      </w:r>
      <w:r>
        <w:rPr>
          <w:sz w:val="24"/>
          <w:szCs w:val="24"/>
        </w:rPr>
        <w:t xml:space="preserve"> </w:t>
      </w:r>
      <w:r w:rsidRPr="00416470">
        <w:rPr>
          <w:sz w:val="24"/>
          <w:szCs w:val="24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  <w:r>
        <w:rPr>
          <w:sz w:val="24"/>
          <w:szCs w:val="24"/>
        </w:rPr>
        <w:t xml:space="preserve"> </w:t>
      </w:r>
      <w:r w:rsidRPr="00416470">
        <w:rPr>
          <w:sz w:val="24"/>
          <w:szCs w:val="24"/>
        </w:rPr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  <w:r>
        <w:rPr>
          <w:sz w:val="24"/>
          <w:szCs w:val="24"/>
        </w:rPr>
        <w:t xml:space="preserve"> </w:t>
      </w:r>
      <w:r w:rsidRPr="00416470">
        <w:rPr>
          <w:sz w:val="24"/>
          <w:szCs w:val="24"/>
        </w:rPr>
        <w:t>Проинформируйте соседей - возможно, они не слышали передаваемой информации. Пресекайте немедленно любые проявления паники и слухи.</w:t>
      </w:r>
    </w:p>
    <w:p w:rsidR="00FA41D9" w:rsidRDefault="00FA41D9" w:rsidP="00FA41D9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Действия при получении сигнала «Воздушная тревога»</w:t>
      </w:r>
    </w:p>
    <w:p w:rsidR="00FA41D9" w:rsidRPr="003C6FB1" w:rsidRDefault="00FA41D9" w:rsidP="00FA41D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16470">
        <w:rPr>
          <w:sz w:val="24"/>
          <w:szCs w:val="24"/>
        </w:rPr>
        <w:t>Закройте окна, отключите электробытовые приборы</w:t>
      </w:r>
      <w:r w:rsidRPr="003C6FB1">
        <w:rPr>
          <w:sz w:val="24"/>
          <w:szCs w:val="24"/>
        </w:rPr>
        <w:t>, воду</w:t>
      </w:r>
      <w:r w:rsidRPr="00416470">
        <w:rPr>
          <w:sz w:val="24"/>
          <w:szCs w:val="24"/>
        </w:rPr>
        <w:t xml:space="preserve"> и газ. </w:t>
      </w:r>
      <w:r w:rsidRPr="003C6FB1">
        <w:rPr>
          <w:sz w:val="24"/>
          <w:szCs w:val="24"/>
        </w:rPr>
        <w:t>В</w:t>
      </w:r>
      <w:r w:rsidRPr="00416470">
        <w:rPr>
          <w:sz w:val="24"/>
          <w:szCs w:val="24"/>
        </w:rPr>
        <w:t>озьмите документы, необходимые вещи, запас непортящихся продуктов, оповестите соседей и быстро, но без паники,</w:t>
      </w:r>
      <w:r w:rsidRPr="003C6FB1">
        <w:rPr>
          <w:sz w:val="24"/>
          <w:szCs w:val="24"/>
        </w:rPr>
        <w:t xml:space="preserve"> спуститесь в подвальное помещение вашего дома. При отсутствии в вашем доме подвального помещения, воспользуйтесь подвальным помещением соседнего дома. Также можно использовать заглубленные помещения, расположенные в торговых центрах и комплексах. Информацию о месте и порядке укрытия можно уточнить у администрации вашей управляющей организации.</w:t>
      </w:r>
    </w:p>
    <w:p w:rsidR="00FA41D9" w:rsidRPr="00E33460" w:rsidRDefault="00FA41D9" w:rsidP="00FA41D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416470">
        <w:rPr>
          <w:b/>
          <w:bCs/>
          <w:sz w:val="28"/>
          <w:szCs w:val="28"/>
          <w:bdr w:val="none" w:sz="0" w:space="0" w:color="auto" w:frame="1"/>
        </w:rPr>
        <w:t>Действия населения при чрезвычайных ситуациях, связанных с выбросом (разливом) аварийных химически опасных веществ</w:t>
      </w:r>
    </w:p>
    <w:p w:rsidR="00FA41D9" w:rsidRPr="00416470" w:rsidRDefault="00FA41D9" w:rsidP="00FA41D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16470">
        <w:rPr>
          <w:sz w:val="24"/>
          <w:szCs w:val="24"/>
        </w:rPr>
        <w:t>Закройте окна, отключите электробытовые приборы и газ. Наденьте резиновые сапоги, плащ, возьмите документы, необходимые теплые вещи, запас непортящихся продуктов, оповестите соседей и быстро, но без паники, выходите из зоны возможного заражения перпендикулярно направлению ветра. 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 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Окна закройте простынями, смоченными водой. Не укрывайтесь в подвалахи полуподвалах при авариях с хлором (он тяжелее воздуха в 2 раза). При авариях с аммиаком необходимо укрываться на нижних этажах зданий.</w:t>
      </w:r>
    </w:p>
    <w:p w:rsidR="00FA41D9" w:rsidRPr="003C6FB1" w:rsidRDefault="00FA41D9" w:rsidP="00FA41D9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3C6FB1">
        <w:rPr>
          <w:sz w:val="24"/>
          <w:szCs w:val="24"/>
          <w:bdr w:val="none" w:sz="0" w:space="0" w:color="auto" w:frame="1"/>
        </w:rPr>
        <w:t xml:space="preserve">Информация о пунктах и времени выдачи средств индивидуальной защиты будет доводится до жителей, попавших в зону химического заражения через СМИ и </w:t>
      </w:r>
      <w:r w:rsidRPr="00416470">
        <w:rPr>
          <w:sz w:val="24"/>
          <w:szCs w:val="24"/>
        </w:rPr>
        <w:t>специальны</w:t>
      </w:r>
      <w:r w:rsidRPr="003C6FB1">
        <w:rPr>
          <w:sz w:val="24"/>
          <w:szCs w:val="24"/>
        </w:rPr>
        <w:t>ми</w:t>
      </w:r>
      <w:r w:rsidRPr="00416470">
        <w:rPr>
          <w:sz w:val="24"/>
          <w:szCs w:val="24"/>
        </w:rPr>
        <w:t xml:space="preserve"> автомобил</w:t>
      </w:r>
      <w:r w:rsidRPr="003C6FB1">
        <w:rPr>
          <w:sz w:val="24"/>
          <w:szCs w:val="24"/>
        </w:rPr>
        <w:t>ями</w:t>
      </w:r>
      <w:r w:rsidRPr="00416470">
        <w:rPr>
          <w:sz w:val="24"/>
          <w:szCs w:val="24"/>
        </w:rPr>
        <w:t>, оснащенны</w:t>
      </w:r>
      <w:r w:rsidRPr="003C6FB1">
        <w:rPr>
          <w:sz w:val="24"/>
          <w:szCs w:val="24"/>
        </w:rPr>
        <w:t>ми</w:t>
      </w:r>
      <w:r w:rsidRPr="00416470">
        <w:rPr>
          <w:sz w:val="24"/>
          <w:szCs w:val="24"/>
        </w:rPr>
        <w:t xml:space="preserve"> системой громкоговорящей связи.</w:t>
      </w:r>
    </w:p>
    <w:p w:rsidR="00FA41D9" w:rsidRPr="00E33460" w:rsidRDefault="00FA41D9" w:rsidP="00FA41D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416470">
        <w:rPr>
          <w:b/>
          <w:bCs/>
          <w:sz w:val="28"/>
          <w:szCs w:val="28"/>
          <w:bdr w:val="none" w:sz="0" w:space="0" w:color="auto" w:frame="1"/>
        </w:rPr>
        <w:t>Действия населения в зоне химической опасности</w:t>
      </w:r>
    </w:p>
    <w:p w:rsidR="00FA41D9" w:rsidRPr="003C6FB1" w:rsidRDefault="00FA41D9" w:rsidP="00FA41D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16470">
        <w:rPr>
          <w:b/>
          <w:bCs/>
          <w:i/>
          <w:iCs/>
          <w:sz w:val="28"/>
          <w:szCs w:val="28"/>
          <w:bdr w:val="none" w:sz="0" w:space="0" w:color="auto" w:frame="1"/>
        </w:rPr>
        <w:t>В помещении:</w:t>
      </w:r>
      <w:r w:rsidRPr="00416470">
        <w:rPr>
          <w:sz w:val="28"/>
          <w:szCs w:val="28"/>
        </w:rPr>
        <w:t> </w:t>
      </w:r>
      <w:r w:rsidRPr="00416470">
        <w:rPr>
          <w:sz w:val="24"/>
          <w:szCs w:val="24"/>
        </w:rPr>
        <w:t xml:space="preserve">Перейти в комнату, находящуюся с подветренной стороны от очага химической опасности, или в ту часть помещения, где меньше сквозняков. Провести герметизацию помещения (плотно закрыть окна и двери, дымоходы, вентиляционные люки. Входные двери «зашторить», используя одеяла и любую плотную ткань; заклеить щели в окнах и стыках рам пленкой, лейкопластырем, скотчем, бумагой или запенить монтажной пеной, применить герметики). Использовать средства защиты органов дыхания: противогаз, респиратор, ватно-марлевую повязку или подручные средства, смоченные водой (для защиты от хлора – 2%-м раствором питьевой соды, от аммиака – 2%-м раствором лимонной </w:t>
      </w:r>
      <w:r w:rsidRPr="00416470">
        <w:rPr>
          <w:sz w:val="24"/>
          <w:szCs w:val="24"/>
        </w:rPr>
        <w:lastRenderedPageBreak/>
        <w:t>кислоты). Покидая помещение, отключить электроэнергию и газ, надеть средства индивидуальной защиты (далее – СИЗ). При получении сигнала об окончании химической опасности: - открыть окна и двери, проветрить помещение; - снять, герметично упаковать и сдать на утилизацию использованные средства индивидуальной защиты.</w:t>
      </w:r>
    </w:p>
    <w:p w:rsidR="00FA41D9" w:rsidRPr="00416470" w:rsidRDefault="00FA41D9" w:rsidP="00FA41D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16470">
        <w:rPr>
          <w:b/>
          <w:bCs/>
          <w:i/>
          <w:iCs/>
          <w:sz w:val="28"/>
          <w:szCs w:val="28"/>
          <w:bdr w:val="none" w:sz="0" w:space="0" w:color="auto" w:frame="1"/>
        </w:rPr>
        <w:t>Вне помещения:</w:t>
      </w:r>
      <w:r w:rsidRPr="00416470">
        <w:rPr>
          <w:sz w:val="28"/>
          <w:szCs w:val="28"/>
        </w:rPr>
        <w:t> </w:t>
      </w:r>
      <w:r w:rsidRPr="00416470">
        <w:rPr>
          <w:sz w:val="24"/>
          <w:szCs w:val="24"/>
        </w:rPr>
        <w:t>Защитить органы дыхания средствами индивидуальной защиты или подручными средствами, смоченными водой. Не поддаваться панике. Не находиться в пониженных участках местности. Не укрываться на первых этажах многоэтажных зданий и в полуподвальных помещениях. При загрязнении хлором, диоксидом азота необходимо подняться выше 5 этажа здания, а при загрязнении аммиаком – спуститься в подвал. Определить место нахождения очага химической опасности и направление ветра. Определить маршрут выхода из зоны химической опасности (выходить в сторону, перпендикулярную направлению ветра). Покинуть зону химической опасности (ускоренным шагом или бегом, на велосипеде, мотоцикле или автомобиле). Если на пути выхода из зоны химической опасности встретятся препятствия, их надо преодолеть, в противном случае – укрыться в ближайшем жилом доме (на верхних этажах – при загрязнении хлором и диоксидом азота, в подвале или на нижнем этаже при загрязнении аммиаком). В чистой зоне снять, герметично упаковать и сдать на утилизацию использованные средства индивидуальной защиты. После выхода из зоны загрязнения необходимо: - снять верхнюю одежду для дегазации; - принять душ или умыться с мылом; - исключить любые физические нагрузки; - пить чай и молоко.</w:t>
      </w:r>
    </w:p>
    <w:p w:rsidR="00FA41D9" w:rsidRPr="00E33460" w:rsidRDefault="00FA41D9" w:rsidP="00FA41D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416470">
        <w:rPr>
          <w:b/>
          <w:bCs/>
          <w:sz w:val="28"/>
          <w:szCs w:val="28"/>
          <w:bdr w:val="none" w:sz="0" w:space="0" w:color="auto" w:frame="1"/>
        </w:rPr>
        <w:t>Действия населения в условиях пожаров и взрывов</w:t>
      </w:r>
    </w:p>
    <w:p w:rsidR="00FA41D9" w:rsidRPr="003C6FB1" w:rsidRDefault="00FA41D9" w:rsidP="00FA41D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16470">
        <w:rPr>
          <w:b/>
          <w:bCs/>
          <w:i/>
          <w:iCs/>
          <w:sz w:val="28"/>
          <w:szCs w:val="28"/>
          <w:bdr w:val="none" w:sz="0" w:space="0" w:color="auto" w:frame="1"/>
        </w:rPr>
        <w:t>При пожаре:</w:t>
      </w:r>
      <w:r w:rsidRPr="00416470">
        <w:rPr>
          <w:sz w:val="28"/>
          <w:szCs w:val="28"/>
        </w:rPr>
        <w:t> </w:t>
      </w:r>
      <w:r w:rsidRPr="00416470">
        <w:rPr>
          <w:sz w:val="24"/>
          <w:szCs w:val="24"/>
        </w:rPr>
        <w:t>К тушению пожара приступить немедленно, но в любом случае, сначала позвонить «</w:t>
      </w:r>
      <w:r>
        <w:rPr>
          <w:sz w:val="24"/>
          <w:szCs w:val="24"/>
        </w:rPr>
        <w:t>1</w:t>
      </w:r>
      <w:r w:rsidRPr="00416470">
        <w:rPr>
          <w:sz w:val="24"/>
          <w:szCs w:val="24"/>
        </w:rPr>
        <w:t>01</w:t>
      </w:r>
      <w:r>
        <w:rPr>
          <w:sz w:val="24"/>
          <w:szCs w:val="24"/>
        </w:rPr>
        <w:t>, 112</w:t>
      </w:r>
      <w:r w:rsidRPr="00416470">
        <w:rPr>
          <w:sz w:val="24"/>
          <w:szCs w:val="24"/>
        </w:rPr>
        <w:t>», в горящем помещении окна и двери не открывать, при отсутствии табельных СИЗ для защиты органов дыхания от продуктов горения, использовать мокрую ткань. При отсутствии огнетушителя для тушения пожара использовать плотную ткань (лучше мокрую) и воду. Горящие шторы сорвать, затоптать или бросить в ванну, горящие электроприборы или проводку тушить только после обесточивания. Если пожар потушить не удается, покинуть помещение, убедившись, что в нем никого не осталось, плотно закрыв окна и двери, по задымленным коридорам передвигаться ползком или на четвереньках, опасаться обрушения конструкций или провалов пола. При сильном задымлении лестничных пролетов выход с верхних этажей (выше третьего-четвертого) опасен из-за возможности отравления угарным газом, в этом случае целесообразно спасаться через лоджию, окна, либо ждать пожарных, загерметизировав квартиру.</w:t>
      </w:r>
    </w:p>
    <w:p w:rsidR="00FA41D9" w:rsidRPr="003C6FB1" w:rsidRDefault="00FA41D9" w:rsidP="00FA41D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16470">
        <w:rPr>
          <w:b/>
          <w:bCs/>
          <w:i/>
          <w:iCs/>
          <w:sz w:val="24"/>
          <w:szCs w:val="24"/>
          <w:bdr w:val="none" w:sz="0" w:space="0" w:color="auto" w:frame="1"/>
        </w:rPr>
        <w:t>При обнаружении взрывоопасных предметов и при взрыве:</w:t>
      </w:r>
      <w:r w:rsidRPr="00416470">
        <w:rPr>
          <w:sz w:val="24"/>
          <w:szCs w:val="24"/>
        </w:rPr>
        <w:t> Обнаружив взрывоопасный (потенциально взрывоопасный) предмет, не трогать его и тем более не пытаться разобрать, немедленно сообщить в ближайшее отделение полиции или по телефону «</w:t>
      </w:r>
      <w:r>
        <w:rPr>
          <w:sz w:val="24"/>
          <w:szCs w:val="24"/>
        </w:rPr>
        <w:t>1</w:t>
      </w:r>
      <w:r w:rsidRPr="00416470">
        <w:rPr>
          <w:sz w:val="24"/>
          <w:szCs w:val="24"/>
        </w:rPr>
        <w:t>02</w:t>
      </w:r>
      <w:r>
        <w:rPr>
          <w:sz w:val="24"/>
          <w:szCs w:val="24"/>
        </w:rPr>
        <w:t>, 112</w:t>
      </w:r>
      <w:r w:rsidRPr="00416470">
        <w:rPr>
          <w:sz w:val="24"/>
          <w:szCs w:val="24"/>
        </w:rPr>
        <w:t>». Увидев вспышку (услышав звук) взрыва, немедленно укрыться или лечь на землю, даже находясь на значительном расстоянии от места взрыва, т.к. возможно поражение камнями, осколками стекла и т.п.</w:t>
      </w:r>
    </w:p>
    <w:p w:rsidR="00FA41D9" w:rsidRDefault="00FA41D9" w:rsidP="00FA41D9">
      <w:pPr>
        <w:jc w:val="center"/>
      </w:pPr>
    </w:p>
    <w:p w:rsidR="00FA41D9" w:rsidRDefault="00FA41D9" w:rsidP="00FA41D9">
      <w:pPr>
        <w:jc w:val="center"/>
      </w:pPr>
    </w:p>
    <w:p w:rsidR="00FA41D9" w:rsidRDefault="00FA41D9" w:rsidP="00FA41D9">
      <w:pPr>
        <w:jc w:val="center"/>
      </w:pPr>
    </w:p>
    <w:p w:rsidR="00FA41D9" w:rsidRDefault="00FA41D9" w:rsidP="00FA41D9">
      <w:pPr>
        <w:jc w:val="center"/>
      </w:pPr>
    </w:p>
    <w:p w:rsidR="00F6454C" w:rsidRDefault="00F6454C" w:rsidP="00FA41D9">
      <w:pPr>
        <w:jc w:val="center"/>
      </w:pPr>
    </w:p>
    <w:p w:rsidR="00F6454C" w:rsidRDefault="00F6454C" w:rsidP="00FA41D9">
      <w:pPr>
        <w:jc w:val="center"/>
      </w:pPr>
    </w:p>
    <w:p w:rsidR="00F6454C" w:rsidRDefault="00F6454C" w:rsidP="00FA41D9">
      <w:pPr>
        <w:jc w:val="center"/>
      </w:pPr>
    </w:p>
    <w:p w:rsidR="00F6454C" w:rsidRDefault="00F6454C" w:rsidP="00FA41D9">
      <w:pPr>
        <w:jc w:val="center"/>
      </w:pPr>
    </w:p>
    <w:p w:rsidR="00F6454C" w:rsidRDefault="00F6454C" w:rsidP="00FA41D9">
      <w:pPr>
        <w:jc w:val="center"/>
      </w:pPr>
    </w:p>
    <w:p w:rsidR="00F6454C" w:rsidRDefault="00F6454C" w:rsidP="00FA41D9">
      <w:pPr>
        <w:jc w:val="center"/>
      </w:pPr>
    </w:p>
    <w:p w:rsidR="00F6454C" w:rsidRDefault="00F6454C" w:rsidP="00FA41D9">
      <w:pPr>
        <w:jc w:val="center"/>
      </w:pPr>
    </w:p>
    <w:p w:rsidR="00F6454C" w:rsidRDefault="00F6454C" w:rsidP="00FA41D9">
      <w:pPr>
        <w:jc w:val="center"/>
      </w:pPr>
    </w:p>
    <w:p w:rsidR="00FA41D9" w:rsidRDefault="00FA41D9" w:rsidP="00FA41D9">
      <w:pPr>
        <w:jc w:val="center"/>
      </w:pPr>
    </w:p>
    <w:p w:rsidR="00FA41D9" w:rsidRDefault="00FA41D9" w:rsidP="00FA41D9">
      <w:pPr>
        <w:jc w:val="center"/>
      </w:pPr>
    </w:p>
    <w:p w:rsidR="00FA41D9" w:rsidRPr="00B13161" w:rsidRDefault="00FA41D9" w:rsidP="00FA41D9">
      <w:pPr>
        <w:shd w:val="clear" w:color="auto" w:fill="FFFFFF"/>
        <w:jc w:val="center"/>
        <w:outlineLvl w:val="0"/>
        <w:rPr>
          <w:color w:val="000000"/>
          <w:kern w:val="36"/>
          <w:sz w:val="42"/>
          <w:szCs w:val="42"/>
        </w:rPr>
      </w:pPr>
      <w:r w:rsidRPr="00B13161">
        <w:rPr>
          <w:color w:val="000000"/>
          <w:kern w:val="36"/>
          <w:sz w:val="42"/>
          <w:szCs w:val="42"/>
        </w:rPr>
        <w:lastRenderedPageBreak/>
        <w:t>Основные способы защиты населения от опасностей, возникающих при ведении военных действий или вследствие этих действий, а также при ЧС природного и техногенного характера</w:t>
      </w:r>
    </w:p>
    <w:p w:rsidR="00FA41D9" w:rsidRPr="00B13161" w:rsidRDefault="00FA41D9" w:rsidP="00FA41D9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FA41D9" w:rsidRPr="00B13161" w:rsidRDefault="00FA41D9" w:rsidP="00FA41D9">
      <w:pPr>
        <w:rPr>
          <w:sz w:val="24"/>
          <w:szCs w:val="24"/>
        </w:rPr>
      </w:pP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</w:rPr>
        <w:t>Принципы защиты населения от ЧС мирного и военного времени реализуются применением различных способов защиты или их сочетанием, а также подготовкой и проведением с целью защиты населения широкого круга мероприятий ГОЧС и ПБ по действиям при ЧС.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b/>
          <w:bCs/>
          <w:color w:val="000000"/>
          <w:sz w:val="28"/>
          <w:szCs w:val="28"/>
        </w:rPr>
        <w:t>К основным способам защиты населения относятся: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B13161">
        <w:rPr>
          <w:color w:val="000000"/>
          <w:sz w:val="28"/>
          <w:szCs w:val="28"/>
        </w:rPr>
        <w:t>рганизационный</w:t>
      </w:r>
      <w:r>
        <w:rPr>
          <w:color w:val="000000"/>
          <w:sz w:val="28"/>
          <w:szCs w:val="28"/>
        </w:rPr>
        <w:t>;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B13161">
        <w:rPr>
          <w:color w:val="000000"/>
          <w:sz w:val="28"/>
          <w:szCs w:val="28"/>
        </w:rPr>
        <w:t>крытие в защитных сооружениях гражданской обороны, подвальных и других заглубленных помещениях</w:t>
      </w:r>
      <w:r>
        <w:rPr>
          <w:color w:val="000000"/>
          <w:sz w:val="28"/>
          <w:szCs w:val="28"/>
        </w:rPr>
        <w:t>;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B13161">
        <w:rPr>
          <w:color w:val="000000"/>
          <w:sz w:val="28"/>
          <w:szCs w:val="28"/>
        </w:rPr>
        <w:t>роведение эвакуации и рассредоточения</w:t>
      </w:r>
      <w:r>
        <w:rPr>
          <w:color w:val="000000"/>
          <w:sz w:val="28"/>
          <w:szCs w:val="28"/>
        </w:rPr>
        <w:t>;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B13161">
        <w:rPr>
          <w:color w:val="000000"/>
          <w:sz w:val="28"/>
          <w:szCs w:val="28"/>
        </w:rPr>
        <w:t>рименение средств индивидуальной защиты;</w:t>
      </w:r>
    </w:p>
    <w:p w:rsidR="00FA41D9" w:rsidRPr="00B13161" w:rsidRDefault="00FA41D9" w:rsidP="00FA41D9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  <w:r w:rsidRPr="00B13161">
        <w:rPr>
          <w:b/>
          <w:bCs/>
          <w:i/>
          <w:iCs/>
          <w:color w:val="000000"/>
          <w:sz w:val="28"/>
          <w:szCs w:val="28"/>
        </w:rPr>
        <w:t>Организационные мероприятия защиты населения.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</w:rPr>
        <w:t>Организация оповещения должностных лиц органов управления ГО и РСЧС, сил ГО и аварийно-спасательных формирований, а также населения об угрозе нападения противника или возникновения ЧС занимает важное место среди планируемых организационных мероприятий защиты населения.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13161">
        <w:rPr>
          <w:color w:val="000000"/>
          <w:sz w:val="28"/>
          <w:szCs w:val="28"/>
        </w:rPr>
        <w:t>повещени</w:t>
      </w:r>
      <w:r>
        <w:rPr>
          <w:color w:val="000000"/>
          <w:sz w:val="28"/>
          <w:szCs w:val="28"/>
        </w:rPr>
        <w:t>е</w:t>
      </w:r>
      <w:r w:rsidRPr="00B13161">
        <w:rPr>
          <w:color w:val="000000"/>
          <w:sz w:val="28"/>
          <w:szCs w:val="28"/>
        </w:rPr>
        <w:t xml:space="preserve"> населения, представля</w:t>
      </w:r>
      <w:r>
        <w:rPr>
          <w:color w:val="000000"/>
          <w:sz w:val="28"/>
          <w:szCs w:val="28"/>
        </w:rPr>
        <w:t>ет</w:t>
      </w:r>
      <w:r w:rsidRPr="00B13161">
        <w:rPr>
          <w:color w:val="000000"/>
          <w:sz w:val="28"/>
          <w:szCs w:val="28"/>
        </w:rPr>
        <w:t xml:space="preserve"> собой организационно-техническое объединение сил, средств связи и оповещения, сетей вещания, каналов сети связи общего пользования, для повышения оперативности и качества доведения информации и сигналов оповещения до органов управления, сил ГО и РСЧС и населения.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</w:rPr>
        <w:t xml:space="preserve">Действующую ныне систему оповещения можно применять как в мирное, так и в военное время. Каждый может получить точную информацию о произошедшем событии, о сложившейся обстановке, услышать напоминание о действиях и правилах поведения в этих условиях. 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b/>
          <w:bCs/>
          <w:i/>
          <w:iCs/>
          <w:color w:val="000000"/>
          <w:sz w:val="28"/>
          <w:szCs w:val="28"/>
        </w:rPr>
        <w:t>Укрытие населения в защитных сооружениях</w:t>
      </w:r>
      <w:r w:rsidRPr="00B13161">
        <w:rPr>
          <w:color w:val="000000"/>
          <w:sz w:val="28"/>
          <w:szCs w:val="28"/>
        </w:rPr>
        <w:t> является наиболее надежным способом защиты от современных видов оружия. </w:t>
      </w:r>
      <w:r w:rsidRPr="00B13161">
        <w:rPr>
          <w:color w:val="000000"/>
          <w:sz w:val="28"/>
          <w:szCs w:val="28"/>
          <w:u w:val="single"/>
        </w:rPr>
        <w:t>Инженерная защита</w:t>
      </w:r>
      <w:r w:rsidRPr="00B13161">
        <w:rPr>
          <w:color w:val="000000"/>
          <w:sz w:val="28"/>
          <w:szCs w:val="28"/>
        </w:rPr>
        <w:t> населения от опасностей, возникающих при ведении военных действий или вследствие этих действий, осуществляется заблаговременно в мирное время и включает в себя накопление фонда защитных сооружений в городах, населенных пунктах и на объектах. Защитные сооружения ГО в зависимости от защитных свойств подразделяются на убежища, противорадиационные укрытия (ПРУ) и укрытия, приспосабливаемые для защиты населения (подвальные и заглубленные сооружения</w:t>
      </w:r>
      <w:r>
        <w:rPr>
          <w:color w:val="000000"/>
          <w:sz w:val="28"/>
          <w:szCs w:val="28"/>
        </w:rPr>
        <w:t xml:space="preserve"> подземного пространства</w:t>
      </w:r>
      <w:r w:rsidRPr="00B13161">
        <w:rPr>
          <w:color w:val="000000"/>
          <w:sz w:val="28"/>
          <w:szCs w:val="28"/>
        </w:rPr>
        <w:t>).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</w:rPr>
        <w:t xml:space="preserve">Основу защитных сооружений ГО составляют убежища, обеспечивающие наиболее надежную защиту людей в течение определенного времени от всех поражающих факторов оружия массового поражения, от </w:t>
      </w:r>
      <w:r w:rsidRPr="00B13161">
        <w:rPr>
          <w:color w:val="000000"/>
          <w:sz w:val="28"/>
          <w:szCs w:val="28"/>
        </w:rPr>
        <w:lastRenderedPageBreak/>
        <w:t>высоких температур и вредных газов в зонах пожаров, от обвалов и обломков разрушений при взрывах, от аварийно химических опасных веществ (АХОВ).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</w:rPr>
        <w:t>ПРУ оборудуются прежде всего в подвальных этажах зданий и сооружений и предназначены в основном для защиты людей от поражающего воздействия ионизирующих излучений.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b/>
          <w:bCs/>
          <w:color w:val="000000"/>
          <w:sz w:val="28"/>
          <w:szCs w:val="28"/>
        </w:rPr>
        <w:t>Эвакуация населения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  <w:u w:val="single"/>
        </w:rPr>
        <w:t>Эвакуация населения в мирное время</w:t>
      </w:r>
      <w:r>
        <w:rPr>
          <w:color w:val="000000"/>
          <w:sz w:val="28"/>
          <w:szCs w:val="28"/>
        </w:rPr>
        <w:t xml:space="preserve"> - </w:t>
      </w:r>
      <w:r w:rsidRPr="00B13161">
        <w:rPr>
          <w:color w:val="000000"/>
          <w:sz w:val="28"/>
          <w:szCs w:val="28"/>
        </w:rPr>
        <w:t>это комплекс мероприятий по организованному вывозу (выводу) населения из зон ЧС или вероятной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(местах).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  <w:u w:val="single"/>
        </w:rPr>
        <w:t>В военное время эвакуация</w:t>
      </w:r>
      <w:r>
        <w:rPr>
          <w:color w:val="000000"/>
          <w:sz w:val="28"/>
          <w:szCs w:val="28"/>
          <w:u w:val="single"/>
        </w:rPr>
        <w:t xml:space="preserve"> </w:t>
      </w:r>
      <w:r w:rsidRPr="00B13161">
        <w:rPr>
          <w:color w:val="000000"/>
          <w:sz w:val="28"/>
          <w:szCs w:val="28"/>
        </w:rPr>
        <w:t>в безопасные районы включает в себя</w:t>
      </w:r>
      <w:r>
        <w:rPr>
          <w:color w:val="000000"/>
          <w:sz w:val="28"/>
          <w:szCs w:val="28"/>
        </w:rPr>
        <w:t xml:space="preserve"> </w:t>
      </w:r>
      <w:r w:rsidRPr="00B13161">
        <w:rPr>
          <w:color w:val="000000"/>
          <w:sz w:val="28"/>
          <w:szCs w:val="28"/>
        </w:rPr>
        <w:t>непосредственно эвакуацию населения</w:t>
      </w:r>
      <w:r w:rsidRPr="00B13161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 w:rsidRPr="00B13161">
        <w:rPr>
          <w:color w:val="000000"/>
          <w:sz w:val="28"/>
          <w:szCs w:val="28"/>
        </w:rPr>
        <w:t xml:space="preserve">материальных и культурных ценностей в безопасные районы: 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</w:rPr>
        <w:t>Эвакуация населения в безопасные районы планируется заблаговременно в мирное время и осуществляется по территориально-производственному принципу.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</w:rPr>
        <w:t>Эвакуированное население размещается в жилых, общественных и административных зданиях независимо от форм их собственности и ведомственной подчиненности; санаториях, пансионатах, домах отдыха, детских оздоровительных лагерях, кроме имеющих мобилизационное предназначение.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b/>
          <w:bCs/>
          <w:i/>
          <w:iCs/>
          <w:color w:val="000000"/>
          <w:sz w:val="28"/>
          <w:szCs w:val="28"/>
        </w:rPr>
        <w:t>Применение средств индивидуальной защиты (СИЗ)</w:t>
      </w:r>
      <w:r w:rsidRPr="00B13161">
        <w:rPr>
          <w:color w:val="000000"/>
          <w:sz w:val="28"/>
          <w:szCs w:val="28"/>
        </w:rPr>
        <w:t>позволит предотвратить сверхнормативное воздействие на людей опасных и вредных аэрозолей, газов, паров, капель, попавших в окружающую среду при применении оружия массового поражения, при авариях и катастрофах на радиационно-опасных и химически-опасных объектах, а также воздействие различных вредных примесей, присутствующих в воздухе.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13161">
        <w:rPr>
          <w:color w:val="000000"/>
          <w:sz w:val="28"/>
          <w:szCs w:val="28"/>
        </w:rPr>
        <w:t>По своему назначению СИЗ делятся на:</w:t>
      </w:r>
    </w:p>
    <w:p w:rsidR="00FA41D9" w:rsidRPr="00B13161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3161">
        <w:rPr>
          <w:color w:val="000000"/>
          <w:sz w:val="28"/>
          <w:szCs w:val="28"/>
        </w:rPr>
        <w:t>средства защиты органов дыхания: фильтрующие противогазы (общевойсковые, гражданские, детские, промышленные); изолирующие противогазы; респираторы (противопылевые, газопылезащитные, противогазоаэрозольные); простейшие средства (изготавливаются населением);</w:t>
      </w:r>
    </w:p>
    <w:p w:rsidR="00FA41D9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3161">
        <w:rPr>
          <w:color w:val="000000"/>
          <w:sz w:val="28"/>
          <w:szCs w:val="28"/>
        </w:rPr>
        <w:t>средства защиты кожи: изолирующие (костюм Л-1, ОЗК); защитно-фильтрующая одежда; простейшие средства (рабочая и бытовая одежда), приспособленные определенным образом</w:t>
      </w:r>
      <w:r>
        <w:rPr>
          <w:color w:val="000000"/>
          <w:sz w:val="28"/>
          <w:szCs w:val="28"/>
        </w:rPr>
        <w:t>.</w:t>
      </w:r>
    </w:p>
    <w:p w:rsidR="00FA41D9" w:rsidRPr="000E3CD4" w:rsidRDefault="00FA41D9" w:rsidP="00FA41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Средства защиты органов дыхания выдаются неработающему населению попадающему в зону возможного химического заражения на пунктах выдачи. Информация о пунктах выдачи (месте расположения) и времени выдачи будет доводиться через СМИ и объезда предполагаемой территории автомобилями с громкоговорящими устройствами. </w:t>
      </w:r>
    </w:p>
    <w:p w:rsidR="00FA41D9" w:rsidRPr="00FA41D9" w:rsidRDefault="00FA41D9" w:rsidP="00FA41D9">
      <w:pPr>
        <w:jc w:val="center"/>
      </w:pPr>
    </w:p>
    <w:sectPr w:rsidR="00FA41D9" w:rsidRPr="00FA41D9" w:rsidSect="00E26B52">
      <w:head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B1" w:rsidRDefault="00333BB1" w:rsidP="007E73DE">
      <w:r>
        <w:separator/>
      </w:r>
    </w:p>
  </w:endnote>
  <w:endnote w:type="continuationSeparator" w:id="0">
    <w:p w:rsidR="00333BB1" w:rsidRDefault="00333BB1" w:rsidP="007E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B1" w:rsidRDefault="00333BB1" w:rsidP="007E73DE">
      <w:r>
        <w:separator/>
      </w:r>
    </w:p>
  </w:footnote>
  <w:footnote w:type="continuationSeparator" w:id="0">
    <w:p w:rsidR="00333BB1" w:rsidRDefault="00333BB1" w:rsidP="007E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3DE" w:rsidRDefault="00333BB1">
    <w:pPr>
      <w:pStyle w:val="a9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6454C">
      <w:rPr>
        <w:noProof/>
      </w:rPr>
      <w:t>1</w:t>
    </w:r>
    <w:r>
      <w:rPr>
        <w:noProof/>
      </w:rPr>
      <w:fldChar w:fldCharType="end"/>
    </w:r>
  </w:p>
  <w:p w:rsidR="007E73DE" w:rsidRDefault="007E73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43A3"/>
    <w:multiLevelType w:val="hybridMultilevel"/>
    <w:tmpl w:val="D60E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60AE"/>
    <w:multiLevelType w:val="hybridMultilevel"/>
    <w:tmpl w:val="CD42D9E8"/>
    <w:lvl w:ilvl="0" w:tplc="602280AC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D2772B"/>
    <w:multiLevelType w:val="hybridMultilevel"/>
    <w:tmpl w:val="6CD0095C"/>
    <w:lvl w:ilvl="0" w:tplc="1292B716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016CA"/>
    <w:multiLevelType w:val="hybridMultilevel"/>
    <w:tmpl w:val="F0F8FA44"/>
    <w:lvl w:ilvl="0" w:tplc="D31EB53A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271052A1"/>
    <w:multiLevelType w:val="hybridMultilevel"/>
    <w:tmpl w:val="F5DE0DE0"/>
    <w:lvl w:ilvl="0" w:tplc="B15CC012">
      <w:start w:val="1"/>
      <w:numFmt w:val="decimal"/>
      <w:lvlText w:val="%1)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5" w15:restartNumberingAfterBreak="0">
    <w:nsid w:val="3D524212"/>
    <w:multiLevelType w:val="hybridMultilevel"/>
    <w:tmpl w:val="D23ABB8A"/>
    <w:lvl w:ilvl="0" w:tplc="387C55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CF1416"/>
    <w:multiLevelType w:val="hybridMultilevel"/>
    <w:tmpl w:val="8ABA84C6"/>
    <w:lvl w:ilvl="0" w:tplc="727EB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9621D8"/>
    <w:multiLevelType w:val="hybridMultilevel"/>
    <w:tmpl w:val="C31EF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BB6"/>
    <w:rsid w:val="00003C3A"/>
    <w:rsid w:val="00004CF9"/>
    <w:rsid w:val="000072A3"/>
    <w:rsid w:val="00014C12"/>
    <w:rsid w:val="00022641"/>
    <w:rsid w:val="00026AC9"/>
    <w:rsid w:val="00034CC2"/>
    <w:rsid w:val="00035530"/>
    <w:rsid w:val="000469CB"/>
    <w:rsid w:val="000620B2"/>
    <w:rsid w:val="00071DE6"/>
    <w:rsid w:val="00080C98"/>
    <w:rsid w:val="00081700"/>
    <w:rsid w:val="000817BF"/>
    <w:rsid w:val="00084271"/>
    <w:rsid w:val="00086CE0"/>
    <w:rsid w:val="00093DA6"/>
    <w:rsid w:val="000970CF"/>
    <w:rsid w:val="000A15F2"/>
    <w:rsid w:val="000A228B"/>
    <w:rsid w:val="000A589C"/>
    <w:rsid w:val="000B0986"/>
    <w:rsid w:val="000B64CF"/>
    <w:rsid w:val="000C10DB"/>
    <w:rsid w:val="000C2BD8"/>
    <w:rsid w:val="000C693D"/>
    <w:rsid w:val="000C6F6A"/>
    <w:rsid w:val="000D13F5"/>
    <w:rsid w:val="000D48E2"/>
    <w:rsid w:val="000F7F7D"/>
    <w:rsid w:val="00101CB5"/>
    <w:rsid w:val="0011548F"/>
    <w:rsid w:val="00115D37"/>
    <w:rsid w:val="001215EC"/>
    <w:rsid w:val="00124629"/>
    <w:rsid w:val="00133789"/>
    <w:rsid w:val="001537AB"/>
    <w:rsid w:val="00160383"/>
    <w:rsid w:val="00162582"/>
    <w:rsid w:val="00162DD6"/>
    <w:rsid w:val="00163337"/>
    <w:rsid w:val="00182ACB"/>
    <w:rsid w:val="0018508A"/>
    <w:rsid w:val="001864A6"/>
    <w:rsid w:val="00190240"/>
    <w:rsid w:val="00193E50"/>
    <w:rsid w:val="00195C04"/>
    <w:rsid w:val="0019764E"/>
    <w:rsid w:val="001A7E75"/>
    <w:rsid w:val="001B360F"/>
    <w:rsid w:val="001B4035"/>
    <w:rsid w:val="001B53A4"/>
    <w:rsid w:val="001C490A"/>
    <w:rsid w:val="001D790B"/>
    <w:rsid w:val="001E25D6"/>
    <w:rsid w:val="001F666F"/>
    <w:rsid w:val="0020178B"/>
    <w:rsid w:val="00201956"/>
    <w:rsid w:val="00201A81"/>
    <w:rsid w:val="002065A3"/>
    <w:rsid w:val="0020671A"/>
    <w:rsid w:val="002073AD"/>
    <w:rsid w:val="002114C8"/>
    <w:rsid w:val="00220838"/>
    <w:rsid w:val="002220E4"/>
    <w:rsid w:val="002336BA"/>
    <w:rsid w:val="00246489"/>
    <w:rsid w:val="0026146F"/>
    <w:rsid w:val="00263827"/>
    <w:rsid w:val="0027281F"/>
    <w:rsid w:val="00274973"/>
    <w:rsid w:val="00287DA5"/>
    <w:rsid w:val="002909AF"/>
    <w:rsid w:val="00292D98"/>
    <w:rsid w:val="002A1E77"/>
    <w:rsid w:val="002A7B95"/>
    <w:rsid w:val="002B19EE"/>
    <w:rsid w:val="002B739F"/>
    <w:rsid w:val="002C4BE3"/>
    <w:rsid w:val="002C4DDF"/>
    <w:rsid w:val="002C562A"/>
    <w:rsid w:val="002D573F"/>
    <w:rsid w:val="002E32A6"/>
    <w:rsid w:val="002E582D"/>
    <w:rsid w:val="002F322B"/>
    <w:rsid w:val="002F5843"/>
    <w:rsid w:val="002F5C9A"/>
    <w:rsid w:val="0030576E"/>
    <w:rsid w:val="0031001F"/>
    <w:rsid w:val="00311CF4"/>
    <w:rsid w:val="0031432C"/>
    <w:rsid w:val="00333BB1"/>
    <w:rsid w:val="00337B1B"/>
    <w:rsid w:val="00342930"/>
    <w:rsid w:val="003527D4"/>
    <w:rsid w:val="00363BE4"/>
    <w:rsid w:val="00371203"/>
    <w:rsid w:val="0037434A"/>
    <w:rsid w:val="00377FF6"/>
    <w:rsid w:val="0038227D"/>
    <w:rsid w:val="00387F33"/>
    <w:rsid w:val="00397149"/>
    <w:rsid w:val="003A0406"/>
    <w:rsid w:val="003B2DCB"/>
    <w:rsid w:val="003B3CE8"/>
    <w:rsid w:val="003C5E1D"/>
    <w:rsid w:val="003D18A1"/>
    <w:rsid w:val="003D67E9"/>
    <w:rsid w:val="003E237C"/>
    <w:rsid w:val="003F0882"/>
    <w:rsid w:val="003F39D9"/>
    <w:rsid w:val="00400B12"/>
    <w:rsid w:val="00410915"/>
    <w:rsid w:val="00416B27"/>
    <w:rsid w:val="004176E5"/>
    <w:rsid w:val="00423A3A"/>
    <w:rsid w:val="00423A7C"/>
    <w:rsid w:val="004301D9"/>
    <w:rsid w:val="00430F8E"/>
    <w:rsid w:val="004432C5"/>
    <w:rsid w:val="00446674"/>
    <w:rsid w:val="004467C5"/>
    <w:rsid w:val="00447A17"/>
    <w:rsid w:val="004516EF"/>
    <w:rsid w:val="004620BC"/>
    <w:rsid w:val="00465825"/>
    <w:rsid w:val="00467419"/>
    <w:rsid w:val="00467854"/>
    <w:rsid w:val="004738F6"/>
    <w:rsid w:val="0048137B"/>
    <w:rsid w:val="004825F2"/>
    <w:rsid w:val="00482E1A"/>
    <w:rsid w:val="004925C6"/>
    <w:rsid w:val="00497E2E"/>
    <w:rsid w:val="004A400F"/>
    <w:rsid w:val="004A6DB1"/>
    <w:rsid w:val="004B737B"/>
    <w:rsid w:val="004C0BBA"/>
    <w:rsid w:val="004C5BE0"/>
    <w:rsid w:val="004C692D"/>
    <w:rsid w:val="004D040B"/>
    <w:rsid w:val="004E0FCF"/>
    <w:rsid w:val="004F030E"/>
    <w:rsid w:val="004F18F0"/>
    <w:rsid w:val="0050245B"/>
    <w:rsid w:val="00514326"/>
    <w:rsid w:val="00523682"/>
    <w:rsid w:val="0053335F"/>
    <w:rsid w:val="005417FC"/>
    <w:rsid w:val="00543C05"/>
    <w:rsid w:val="0054626E"/>
    <w:rsid w:val="00547773"/>
    <w:rsid w:val="005525F5"/>
    <w:rsid w:val="0055421E"/>
    <w:rsid w:val="00556FF1"/>
    <w:rsid w:val="005656A7"/>
    <w:rsid w:val="00574ADC"/>
    <w:rsid w:val="005757D3"/>
    <w:rsid w:val="00592CEF"/>
    <w:rsid w:val="00592EAD"/>
    <w:rsid w:val="005A46C3"/>
    <w:rsid w:val="005A46CC"/>
    <w:rsid w:val="005B1552"/>
    <w:rsid w:val="005C052B"/>
    <w:rsid w:val="005D0B60"/>
    <w:rsid w:val="005D2724"/>
    <w:rsid w:val="005D4FB2"/>
    <w:rsid w:val="005E0377"/>
    <w:rsid w:val="005E0409"/>
    <w:rsid w:val="005E17D8"/>
    <w:rsid w:val="005F0F13"/>
    <w:rsid w:val="005F4E47"/>
    <w:rsid w:val="006064C4"/>
    <w:rsid w:val="0060665B"/>
    <w:rsid w:val="006147A5"/>
    <w:rsid w:val="006275A2"/>
    <w:rsid w:val="00646103"/>
    <w:rsid w:val="00657FD9"/>
    <w:rsid w:val="00665847"/>
    <w:rsid w:val="00673E43"/>
    <w:rsid w:val="00676754"/>
    <w:rsid w:val="006776C9"/>
    <w:rsid w:val="00682605"/>
    <w:rsid w:val="006956E9"/>
    <w:rsid w:val="006A4B9A"/>
    <w:rsid w:val="006C1113"/>
    <w:rsid w:val="006C5B88"/>
    <w:rsid w:val="006E351D"/>
    <w:rsid w:val="006E45C5"/>
    <w:rsid w:val="006F1C85"/>
    <w:rsid w:val="006F4454"/>
    <w:rsid w:val="006F48F9"/>
    <w:rsid w:val="006F62FC"/>
    <w:rsid w:val="0070407C"/>
    <w:rsid w:val="00714B0E"/>
    <w:rsid w:val="00716DBF"/>
    <w:rsid w:val="00724032"/>
    <w:rsid w:val="007334D2"/>
    <w:rsid w:val="0073362F"/>
    <w:rsid w:val="007429F8"/>
    <w:rsid w:val="0075217C"/>
    <w:rsid w:val="0076382F"/>
    <w:rsid w:val="007646E1"/>
    <w:rsid w:val="00765DAA"/>
    <w:rsid w:val="00766773"/>
    <w:rsid w:val="00766B85"/>
    <w:rsid w:val="00772B7E"/>
    <w:rsid w:val="00774B53"/>
    <w:rsid w:val="007755AC"/>
    <w:rsid w:val="007777C1"/>
    <w:rsid w:val="007866A8"/>
    <w:rsid w:val="00795E95"/>
    <w:rsid w:val="00795EC3"/>
    <w:rsid w:val="007A2351"/>
    <w:rsid w:val="007B5393"/>
    <w:rsid w:val="007B5A5C"/>
    <w:rsid w:val="007C3F6E"/>
    <w:rsid w:val="007C61F5"/>
    <w:rsid w:val="007C7AE7"/>
    <w:rsid w:val="007D1823"/>
    <w:rsid w:val="007D361E"/>
    <w:rsid w:val="007E73DE"/>
    <w:rsid w:val="007F732B"/>
    <w:rsid w:val="00803211"/>
    <w:rsid w:val="008073E0"/>
    <w:rsid w:val="00817FA7"/>
    <w:rsid w:val="0082385D"/>
    <w:rsid w:val="008335B6"/>
    <w:rsid w:val="00835923"/>
    <w:rsid w:val="00842C8D"/>
    <w:rsid w:val="0084393D"/>
    <w:rsid w:val="00845307"/>
    <w:rsid w:val="008574BC"/>
    <w:rsid w:val="0086399F"/>
    <w:rsid w:val="00863B88"/>
    <w:rsid w:val="00864384"/>
    <w:rsid w:val="008779A9"/>
    <w:rsid w:val="00880911"/>
    <w:rsid w:val="008861EC"/>
    <w:rsid w:val="008977C2"/>
    <w:rsid w:val="008A2FBF"/>
    <w:rsid w:val="008B3BDC"/>
    <w:rsid w:val="008B78F3"/>
    <w:rsid w:val="008C5D80"/>
    <w:rsid w:val="008D5282"/>
    <w:rsid w:val="008E7B95"/>
    <w:rsid w:val="008F38E3"/>
    <w:rsid w:val="00901423"/>
    <w:rsid w:val="009016CD"/>
    <w:rsid w:val="00906F67"/>
    <w:rsid w:val="00907303"/>
    <w:rsid w:val="00907DEB"/>
    <w:rsid w:val="009205BA"/>
    <w:rsid w:val="009313E7"/>
    <w:rsid w:val="00941780"/>
    <w:rsid w:val="00953447"/>
    <w:rsid w:val="00956721"/>
    <w:rsid w:val="009679EE"/>
    <w:rsid w:val="0097611B"/>
    <w:rsid w:val="00982672"/>
    <w:rsid w:val="00983A46"/>
    <w:rsid w:val="00993B5A"/>
    <w:rsid w:val="009A21AE"/>
    <w:rsid w:val="009A36D7"/>
    <w:rsid w:val="009A4177"/>
    <w:rsid w:val="009A762D"/>
    <w:rsid w:val="009E289B"/>
    <w:rsid w:val="009E5A0D"/>
    <w:rsid w:val="009E6F42"/>
    <w:rsid w:val="009F01B4"/>
    <w:rsid w:val="009F60B9"/>
    <w:rsid w:val="009F6202"/>
    <w:rsid w:val="00A01447"/>
    <w:rsid w:val="00A0368B"/>
    <w:rsid w:val="00A06CD6"/>
    <w:rsid w:val="00A0732D"/>
    <w:rsid w:val="00A07522"/>
    <w:rsid w:val="00A17769"/>
    <w:rsid w:val="00A212A6"/>
    <w:rsid w:val="00A45E52"/>
    <w:rsid w:val="00A477E4"/>
    <w:rsid w:val="00A5069A"/>
    <w:rsid w:val="00A513F3"/>
    <w:rsid w:val="00A515A6"/>
    <w:rsid w:val="00A5773D"/>
    <w:rsid w:val="00A57AA7"/>
    <w:rsid w:val="00A63CB3"/>
    <w:rsid w:val="00A645D6"/>
    <w:rsid w:val="00A6799D"/>
    <w:rsid w:val="00A819DA"/>
    <w:rsid w:val="00A90386"/>
    <w:rsid w:val="00A9509F"/>
    <w:rsid w:val="00AA2E7C"/>
    <w:rsid w:val="00AA5FC8"/>
    <w:rsid w:val="00AB0A2B"/>
    <w:rsid w:val="00AB1BDE"/>
    <w:rsid w:val="00AB65EA"/>
    <w:rsid w:val="00AC1A7C"/>
    <w:rsid w:val="00AC2264"/>
    <w:rsid w:val="00AD18B6"/>
    <w:rsid w:val="00AD4AF5"/>
    <w:rsid w:val="00AD6C8D"/>
    <w:rsid w:val="00AE07DB"/>
    <w:rsid w:val="00AE1042"/>
    <w:rsid w:val="00AE5490"/>
    <w:rsid w:val="00AF0D93"/>
    <w:rsid w:val="00AF389F"/>
    <w:rsid w:val="00AF7DC0"/>
    <w:rsid w:val="00B04E63"/>
    <w:rsid w:val="00B06B29"/>
    <w:rsid w:val="00B15E8E"/>
    <w:rsid w:val="00B2552B"/>
    <w:rsid w:val="00B268FC"/>
    <w:rsid w:val="00B300A9"/>
    <w:rsid w:val="00B34E02"/>
    <w:rsid w:val="00B352DA"/>
    <w:rsid w:val="00B363C1"/>
    <w:rsid w:val="00B3645D"/>
    <w:rsid w:val="00B40A86"/>
    <w:rsid w:val="00B46C88"/>
    <w:rsid w:val="00B50639"/>
    <w:rsid w:val="00B50771"/>
    <w:rsid w:val="00B52DF4"/>
    <w:rsid w:val="00B561A9"/>
    <w:rsid w:val="00B61DDF"/>
    <w:rsid w:val="00B76C6D"/>
    <w:rsid w:val="00B86977"/>
    <w:rsid w:val="00B87F04"/>
    <w:rsid w:val="00BA0791"/>
    <w:rsid w:val="00BB27A6"/>
    <w:rsid w:val="00BB3832"/>
    <w:rsid w:val="00BB5B4D"/>
    <w:rsid w:val="00BD3D02"/>
    <w:rsid w:val="00BE1986"/>
    <w:rsid w:val="00BF01AC"/>
    <w:rsid w:val="00BF4421"/>
    <w:rsid w:val="00C0487A"/>
    <w:rsid w:val="00C13C55"/>
    <w:rsid w:val="00C21091"/>
    <w:rsid w:val="00C252B5"/>
    <w:rsid w:val="00C27B6E"/>
    <w:rsid w:val="00C34CA4"/>
    <w:rsid w:val="00C40636"/>
    <w:rsid w:val="00C50474"/>
    <w:rsid w:val="00C50E0B"/>
    <w:rsid w:val="00C51BCA"/>
    <w:rsid w:val="00C54AE7"/>
    <w:rsid w:val="00C65FF8"/>
    <w:rsid w:val="00C67389"/>
    <w:rsid w:val="00C71909"/>
    <w:rsid w:val="00C729C4"/>
    <w:rsid w:val="00C76093"/>
    <w:rsid w:val="00C870B3"/>
    <w:rsid w:val="00C8767A"/>
    <w:rsid w:val="00C908D3"/>
    <w:rsid w:val="00C9091C"/>
    <w:rsid w:val="00C944BB"/>
    <w:rsid w:val="00CA6F86"/>
    <w:rsid w:val="00CB1F68"/>
    <w:rsid w:val="00CC020A"/>
    <w:rsid w:val="00CC191C"/>
    <w:rsid w:val="00CD456A"/>
    <w:rsid w:val="00CD551E"/>
    <w:rsid w:val="00CE2FF8"/>
    <w:rsid w:val="00CF39DC"/>
    <w:rsid w:val="00CF3B60"/>
    <w:rsid w:val="00CF511F"/>
    <w:rsid w:val="00CF7016"/>
    <w:rsid w:val="00D04536"/>
    <w:rsid w:val="00D0563A"/>
    <w:rsid w:val="00D06E5D"/>
    <w:rsid w:val="00D0778C"/>
    <w:rsid w:val="00D322DA"/>
    <w:rsid w:val="00D400F5"/>
    <w:rsid w:val="00D4137B"/>
    <w:rsid w:val="00D45BB6"/>
    <w:rsid w:val="00D53E11"/>
    <w:rsid w:val="00D62DB9"/>
    <w:rsid w:val="00D6472C"/>
    <w:rsid w:val="00D70428"/>
    <w:rsid w:val="00D909BA"/>
    <w:rsid w:val="00D948C0"/>
    <w:rsid w:val="00D97727"/>
    <w:rsid w:val="00DA3D7B"/>
    <w:rsid w:val="00DA4AA4"/>
    <w:rsid w:val="00DB2C1A"/>
    <w:rsid w:val="00DB4995"/>
    <w:rsid w:val="00DB65FE"/>
    <w:rsid w:val="00DB75A0"/>
    <w:rsid w:val="00DD4FCE"/>
    <w:rsid w:val="00DE01AA"/>
    <w:rsid w:val="00DE222A"/>
    <w:rsid w:val="00DE2B8A"/>
    <w:rsid w:val="00DE478E"/>
    <w:rsid w:val="00DF3BB8"/>
    <w:rsid w:val="00DF56C8"/>
    <w:rsid w:val="00DF6A39"/>
    <w:rsid w:val="00E00BA4"/>
    <w:rsid w:val="00E01BC4"/>
    <w:rsid w:val="00E13898"/>
    <w:rsid w:val="00E26B52"/>
    <w:rsid w:val="00E27211"/>
    <w:rsid w:val="00E50448"/>
    <w:rsid w:val="00E52D80"/>
    <w:rsid w:val="00E552D9"/>
    <w:rsid w:val="00E6334A"/>
    <w:rsid w:val="00E6366D"/>
    <w:rsid w:val="00E63C1D"/>
    <w:rsid w:val="00E65D26"/>
    <w:rsid w:val="00E7404A"/>
    <w:rsid w:val="00E7504F"/>
    <w:rsid w:val="00E774CC"/>
    <w:rsid w:val="00E81599"/>
    <w:rsid w:val="00E81B6A"/>
    <w:rsid w:val="00E83C1D"/>
    <w:rsid w:val="00EB3E04"/>
    <w:rsid w:val="00EB6B19"/>
    <w:rsid w:val="00EC78D2"/>
    <w:rsid w:val="00EF0BFC"/>
    <w:rsid w:val="00F072B7"/>
    <w:rsid w:val="00F20EB9"/>
    <w:rsid w:val="00F25345"/>
    <w:rsid w:val="00F37456"/>
    <w:rsid w:val="00F45FDA"/>
    <w:rsid w:val="00F5794C"/>
    <w:rsid w:val="00F6454C"/>
    <w:rsid w:val="00F66F83"/>
    <w:rsid w:val="00F66FC3"/>
    <w:rsid w:val="00F73BAB"/>
    <w:rsid w:val="00F84402"/>
    <w:rsid w:val="00F86391"/>
    <w:rsid w:val="00F94171"/>
    <w:rsid w:val="00FA41D9"/>
    <w:rsid w:val="00FD4EBC"/>
    <w:rsid w:val="00FE588D"/>
    <w:rsid w:val="00FF4CC5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81CB1-165B-4108-9D1E-292069E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B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5BB6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D45BB6"/>
    <w:pPr>
      <w:keepNext/>
      <w:jc w:val="center"/>
      <w:outlineLvl w:val="2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5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D45BB6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table" w:styleId="a3">
    <w:name w:val="Table Grid"/>
    <w:basedOn w:val="a1"/>
    <w:uiPriority w:val="59"/>
    <w:rsid w:val="00004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47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50474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022641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7D1823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7D1823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E7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E73DE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7E7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E73DE"/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semiHidden/>
    <w:unhideWhenUsed/>
    <w:rsid w:val="003E237C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3E237C"/>
    <w:rPr>
      <w:b/>
      <w:bCs/>
    </w:rPr>
  </w:style>
  <w:style w:type="character" w:customStyle="1" w:styleId="user-accountsubname">
    <w:name w:val="user-account__subname"/>
    <w:basedOn w:val="a0"/>
    <w:rsid w:val="00676754"/>
  </w:style>
  <w:style w:type="paragraph" w:styleId="af">
    <w:name w:val="List Paragraph"/>
    <w:basedOn w:val="a"/>
    <w:uiPriority w:val="34"/>
    <w:qFormat/>
    <w:rsid w:val="00467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67854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FontStyle47">
    <w:name w:val="Font Style47"/>
    <w:basedOn w:val="a0"/>
    <w:rsid w:val="00716DBF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шрифт абзаца2"/>
    <w:rsid w:val="00716DBF"/>
  </w:style>
  <w:style w:type="character" w:customStyle="1" w:styleId="31">
    <w:name w:val="Основной шрифт абзаца3"/>
    <w:rsid w:val="0043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982D-92DD-4E5C-8542-AD2E8A01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56</cp:revision>
  <cp:lastPrinted>2022-12-07T10:12:00Z</cp:lastPrinted>
  <dcterms:created xsi:type="dcterms:W3CDTF">2022-09-13T10:24:00Z</dcterms:created>
  <dcterms:modified xsi:type="dcterms:W3CDTF">2022-12-07T14:46:00Z</dcterms:modified>
</cp:coreProperties>
</file>